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PLANIFICAÇÃO GERAL</w:t>
      </w:r>
    </w:p>
    <w:p w:rsidR="00000000" w:rsidDel="00000000" w:rsidP="00000000" w:rsidRDefault="00000000" w:rsidRPr="00000000" w14:paraId="00000002">
      <w:pP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ANO LETIVO: 2022/2023</w:t>
      </w:r>
    </w:p>
    <w:p w:rsidR="00000000" w:rsidDel="00000000" w:rsidP="00000000" w:rsidRDefault="00000000" w:rsidRPr="00000000" w14:paraId="00000003">
      <w:pPr>
        <w:jc w:val="center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3.0" w:type="dxa"/>
        <w:jc w:val="left"/>
        <w:tblInd w:w="-575.0" w:type="dxa"/>
        <w:tblBorders>
          <w:top w:color="000080" w:space="0" w:sz="6" w:val="single"/>
          <w:left w:color="000080" w:space="0" w:sz="6" w:val="single"/>
          <w:bottom w:color="000080" w:space="0" w:sz="6" w:val="single"/>
          <w:right w:color="000080" w:space="0" w:sz="6" w:val="single"/>
          <w:insideH w:color="000080" w:space="0" w:sz="6" w:val="single"/>
          <w:insideV w:color="000080" w:space="0" w:sz="6" w:val="single"/>
        </w:tblBorders>
        <w:tblLayout w:type="fixed"/>
        <w:tblLook w:val="0400"/>
      </w:tblPr>
      <w:tblGrid>
        <w:gridCol w:w="4253"/>
        <w:gridCol w:w="1134"/>
        <w:gridCol w:w="1134"/>
        <w:gridCol w:w="4252"/>
        <w:tblGridChange w:id="0">
          <w:tblGrid>
            <w:gridCol w:w="4253"/>
            <w:gridCol w:w="1134"/>
            <w:gridCol w:w="1134"/>
            <w:gridCol w:w="42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366091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DISCIPLINA</w:t>
            </w:r>
          </w:p>
        </w:tc>
        <w:tc>
          <w:tcPr>
            <w:gridSpan w:val="2"/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366091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MANUAL ADOPTADO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“Quero Saber!”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366091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ANO DE ESCOLARIDADE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EMRC</w:t>
            </w:r>
          </w:p>
        </w:tc>
        <w:tc>
          <w:tcPr>
            <w:gridSpan w:val="2"/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7º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366091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1º SEMESMTRE</w:t>
            </w:r>
          </w:p>
        </w:tc>
        <w:tc>
          <w:tcPr>
            <w:gridSpan w:val="2"/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366091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2º SEMESTRE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80" w:space="0" w:sz="6" w:val="single"/>
              <w:left w:color="000080" w:space="0" w:sz="6" w:val="single"/>
              <w:bottom w:color="000001" w:space="0" w:sz="4" w:val="single"/>
              <w:right w:color="00008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AULAS PREVISTAS: 16</w:t>
            </w:r>
          </w:p>
        </w:tc>
        <w:tc>
          <w:tcPr>
            <w:gridSpan w:val="2"/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AULAS PREVISTAS: 18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366091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CONTEÚDOS</w:t>
            </w:r>
          </w:p>
        </w:tc>
        <w:tc>
          <w:tcPr>
            <w:gridSpan w:val="2"/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366091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CONTEÚDOS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Ul1 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 Origens</w:t>
            </w:r>
          </w:p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· Os dados da ciência sobre a origem do universo e do ser humano.</w:t>
            </w:r>
          </w:p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· A maravilha do universo e a grandeza do ser humano.</w:t>
            </w:r>
          </w:p>
          <w:p w:rsidR="00000000" w:rsidDel="00000000" w:rsidP="00000000" w:rsidRDefault="00000000" w:rsidRPr="00000000" w14:paraId="0000001D">
            <w:pPr>
              <w:spacing w:after="0" w:lineRule="auto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· A leitura religiosa sobre o sentido da vida e da existência humana e a sua relação com os dados das ciências.</w:t>
            </w:r>
          </w:p>
          <w:p w:rsidR="00000000" w:rsidDel="00000000" w:rsidP="00000000" w:rsidRDefault="00000000" w:rsidRPr="00000000" w14:paraId="0000001E">
            <w:pPr>
              <w:spacing w:after="0" w:lineRule="auto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. A narrativa da criação no livro do Génesis.</w:t>
            </w:r>
          </w:p>
          <w:p w:rsidR="00000000" w:rsidDel="00000000" w:rsidP="00000000" w:rsidRDefault="00000000" w:rsidRPr="00000000" w14:paraId="0000001F">
            <w:pPr>
              <w:spacing w:after="0" w:lineRule="auto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. A mensagem fundamental do Génesis.</w:t>
            </w:r>
          </w:p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. Islão.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· Hinduísmo.</w:t>
            </w:r>
          </w:p>
          <w:p w:rsidR="00000000" w:rsidDel="00000000" w:rsidP="00000000" w:rsidRDefault="00000000" w:rsidRPr="00000000" w14:paraId="00000022">
            <w:pPr>
              <w:spacing w:after="0" w:lineRule="auto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· Cântico das Criaturas de S. Francisco de Assis.</w:t>
            </w:r>
          </w:p>
          <w:p w:rsidR="00000000" w:rsidDel="00000000" w:rsidP="00000000" w:rsidRDefault="00000000" w:rsidRPr="00000000" w14:paraId="00000023">
            <w:pPr>
              <w:spacing w:after="0" w:lineRule="auto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Como se colabora com Deus na obra da criação.</w:t>
            </w:r>
          </w:p>
          <w:p w:rsidR="00000000" w:rsidDel="00000000" w:rsidP="00000000" w:rsidRDefault="00000000" w:rsidRPr="00000000" w14:paraId="0000002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Ul2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 Religiões</w:t>
            </w:r>
          </w:p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· O que é «ser religioso».</w:t>
            </w:r>
          </w:p>
          <w:p w:rsidR="00000000" w:rsidDel="00000000" w:rsidP="00000000" w:rsidRDefault="00000000" w:rsidRPr="00000000" w14:paraId="00000028">
            <w:pPr>
              <w:spacing w:after="0" w:lineRule="auto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· Ser religioso faz sentido.</w:t>
            </w:r>
          </w:p>
          <w:p w:rsidR="00000000" w:rsidDel="00000000" w:rsidP="00000000" w:rsidRDefault="00000000" w:rsidRPr="00000000" w14:paraId="00000029">
            <w:pPr>
              <w:spacing w:after="0" w:lineRule="auto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. Função da religião na vida pessoal e coletiva.</w:t>
            </w:r>
          </w:p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· Símbolos, construções e comportamentos religiosos.</w:t>
            </w:r>
          </w:p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· A questão do politeísmo e do monoteísmo.</w:t>
            </w:r>
          </w:p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· As religiões e a sua relação com a magia, os fenómenos naturais, o desejo de eternidade e a busca da felicidade.</w:t>
            </w:r>
          </w:p>
          <w:p w:rsidR="00000000" w:rsidDel="00000000" w:rsidP="00000000" w:rsidRDefault="00000000" w:rsidRPr="00000000" w14:paraId="0000002D">
            <w:pPr>
              <w:spacing w:after="0" w:lineRule="auto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· Tradições religiosas orientais: Hinduísmo, Budismo e Confucionismo.</w:t>
            </w:r>
          </w:p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· Abraão e o monoteísmo absoluto.</w:t>
            </w:r>
          </w:p>
          <w:p w:rsidR="00000000" w:rsidDel="00000000" w:rsidP="00000000" w:rsidRDefault="00000000" w:rsidRPr="00000000" w14:paraId="0000002F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· As religiões abraâmicas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Rule="auto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. O Deus de Jesus Cristo.</w:t>
            </w:r>
          </w:p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. Todos temos origem em Deus; a fraternidade universal. </w:t>
            </w:r>
          </w:p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· O diálogo inter-religioso na construção da paz e do bem comum.</w:t>
            </w:r>
          </w:p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· Máximas elementares da humanidade, comuns às grandes tradições religiosas</w:t>
            </w:r>
          </w:p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· O relativismo e o fundamentalismo religioso: dois extremos a recusar.</w:t>
            </w:r>
          </w:p>
          <w:p w:rsidR="00000000" w:rsidDel="00000000" w:rsidP="00000000" w:rsidRDefault="00000000" w:rsidRPr="00000000" w14:paraId="00000035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· O conhecimento sobre as tradições religiosas cria as condições necessárias para a tomada de posição pessoal e o diálogo.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Ul 3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Riqueza e sentido dos afetos</w:t>
            </w:r>
          </w:p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· O ciclo de vida: da infância à terceira idade;</w:t>
            </w:r>
          </w:p>
          <w:p w:rsidR="00000000" w:rsidDel="00000000" w:rsidP="00000000" w:rsidRDefault="00000000" w:rsidRPr="00000000" w14:paraId="0000003B">
            <w:pPr>
              <w:spacing w:after="0" w:lineRule="auto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· A adolescência é a idade em que nós estamos.</w:t>
            </w:r>
          </w:p>
          <w:p w:rsidR="00000000" w:rsidDel="00000000" w:rsidP="00000000" w:rsidRDefault="00000000" w:rsidRPr="00000000" w14:paraId="0000003C">
            <w:pPr>
              <w:spacing w:after="0" w:lineRule="auto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Na adolescência fazem-se escolhas relevantes para o resto da nossa vida: estudos, trabalho, estado de vida.</w:t>
            </w:r>
          </w:p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 personalidade humana: identidade, continuidade, totalidade.</w:t>
            </w:r>
          </w:p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· As dimensões da personalidade</w:t>
            </w:r>
          </w:p>
          <w:p w:rsidR="00000000" w:rsidDel="00000000" w:rsidP="00000000" w:rsidRDefault="00000000" w:rsidRPr="00000000" w14:paraId="0000003F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· O crescimento e as mudanças na personalidade: o desenvolvimento da pessoa e a adolescência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 importância da família e da escola na formação da personalidade;</w:t>
            </w:r>
          </w:p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· O valor do estudo e do conhecimento;</w:t>
            </w:r>
          </w:p>
          <w:p w:rsidR="00000000" w:rsidDel="00000000" w:rsidP="00000000" w:rsidRDefault="00000000" w:rsidRPr="00000000" w14:paraId="00000042">
            <w:pPr>
              <w:spacing w:after="0" w:lineRule="auto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· Os amigos e a sua influência na personalidade e na vida.</w:t>
            </w:r>
          </w:p>
          <w:p w:rsidR="00000000" w:rsidDel="00000000" w:rsidP="00000000" w:rsidRDefault="00000000" w:rsidRPr="00000000" w14:paraId="00000043">
            <w:pPr>
              <w:spacing w:after="0" w:lineRule="auto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 que muda quando crescemos.</w:t>
            </w:r>
          </w:p>
          <w:p w:rsidR="00000000" w:rsidDel="00000000" w:rsidP="00000000" w:rsidRDefault="00000000" w:rsidRPr="00000000" w14:paraId="00000044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. A experiência de maturação dos adolescentes.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. O contributo do diálogo com os adultos de confiança para a resolução de dificuldades;</w:t>
            </w:r>
          </w:p>
          <w:p w:rsidR="00000000" w:rsidDel="00000000" w:rsidP="00000000" w:rsidRDefault="00000000" w:rsidRPr="00000000" w14:paraId="00000046">
            <w:pP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· O que o grupo de amigos pode fazer pela felicidade dos seus membros.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. Hino ao amor.</w:t>
            </w:r>
          </w:p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· Santo Agostinho.</w:t>
            </w:r>
          </w:p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· </w:t>
            </w: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Familiaris Consortio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a vocação da pessoa é o amor;</w:t>
            </w:r>
          </w:p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· Crescer e ser adulto é fazer escolhas na perspetiva do amor.</w:t>
            </w:r>
          </w:p>
          <w:p w:rsidR="00000000" w:rsidDel="00000000" w:rsidP="00000000" w:rsidRDefault="00000000" w:rsidRPr="00000000" w14:paraId="0000004B">
            <w:pP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Ul 4  </w:t>
            </w:r>
          </w:p>
          <w:p w:rsidR="00000000" w:rsidDel="00000000" w:rsidP="00000000" w:rsidRDefault="00000000" w:rsidRPr="00000000" w14:paraId="0000004D">
            <w:pPr>
              <w:spacing w:after="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 Paz Universal</w:t>
            </w:r>
          </w:p>
          <w:p w:rsidR="00000000" w:rsidDel="00000000" w:rsidP="00000000" w:rsidRDefault="00000000" w:rsidRPr="00000000" w14:paraId="0000004E">
            <w:pPr>
              <w:spacing w:after="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 paz, o grande sonho da humanidade;</w:t>
            </w:r>
          </w:p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·</w:t>
              <w:tab/>
              <w:t xml:space="preserve">A paz, mais do que ausência de guerra ou de conflito.</w:t>
            </w:r>
          </w:p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·</w:t>
              <w:tab/>
              <w:t xml:space="preserve">A paz mais do que equilíbrio entre forças em conflito.</w:t>
            </w:r>
          </w:p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·</w:t>
              <w:tab/>
              <w:t xml:space="preserve">A paz como plenitude da vida e realização plena da pessoa.</w:t>
            </w:r>
          </w:p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· A paz como atitude/comportamento fruto da justiça e do amor.</w:t>
            </w:r>
          </w:p>
          <w:p w:rsidR="00000000" w:rsidDel="00000000" w:rsidP="00000000" w:rsidRDefault="00000000" w:rsidRPr="00000000" w14:paraId="00000054">
            <w:pP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·</w:t>
              <w:tab/>
              <w:t xml:space="preserve">O direito e o dever da paz.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Rule="auto"/>
              <w:jc w:val="both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. A falência da paz.</w:t>
            </w:r>
          </w:p>
          <w:p w:rsidR="00000000" w:rsidDel="00000000" w:rsidP="00000000" w:rsidRDefault="00000000" w:rsidRPr="00000000" w14:paraId="00000056">
            <w:pPr>
              <w:spacing w:after="0" w:lineRule="auto"/>
              <w:jc w:val="both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. O direito à paz.</w:t>
            </w:r>
          </w:p>
          <w:p w:rsidR="00000000" w:rsidDel="00000000" w:rsidP="00000000" w:rsidRDefault="00000000" w:rsidRPr="00000000" w14:paraId="00000057">
            <w:pPr>
              <w:spacing w:after="0" w:lineRule="auto"/>
              <w:jc w:val="both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. Papa Francisco, Mensagem para o dia Mundial da Paz, 2014.</w:t>
            </w:r>
          </w:p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. Diálogo, perdão e reconciliação;</w:t>
            </w:r>
          </w:p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· Prémios Nobel da Paz: critérios de escolha dos premiados;</w:t>
            </w:r>
          </w:p>
          <w:p w:rsidR="00000000" w:rsidDel="00000000" w:rsidP="00000000" w:rsidRDefault="00000000" w:rsidRPr="00000000" w14:paraId="0000005A">
            <w:pPr>
              <w:spacing w:after="0" w:lineRule="auto"/>
              <w:jc w:val="both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·</w:t>
              <w:tab/>
              <w:t xml:space="preserve">Instituições de promoção da paz no mundo.</w:t>
            </w:r>
          </w:p>
          <w:p w:rsidR="00000000" w:rsidDel="00000000" w:rsidP="00000000" w:rsidRDefault="00000000" w:rsidRPr="00000000" w14:paraId="0000005B">
            <w:pPr>
              <w:spacing w:after="0" w:lineRule="auto"/>
              <w:jc w:val="both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. A Lei de Talião, contra os abusos de poder.</w:t>
            </w:r>
          </w:p>
          <w:p w:rsidR="00000000" w:rsidDel="00000000" w:rsidP="00000000" w:rsidRDefault="00000000" w:rsidRPr="00000000" w14:paraId="0000005C">
            <w:pPr>
              <w:spacing w:after="0" w:lineRule="auto"/>
              <w:jc w:val="both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. A proposta de Jesus para a construção da paz.</w:t>
            </w:r>
          </w:p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· Regra de ouro, transversal aos vários credos.</w:t>
            </w:r>
          </w:p>
          <w:p w:rsidR="00000000" w:rsidDel="00000000" w:rsidP="00000000" w:rsidRDefault="00000000" w:rsidRPr="00000000" w14:paraId="0000005E">
            <w:pPr>
              <w:spacing w:after="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· A construção da paz é um desejo e um imperativo ético para a humanidade;</w:t>
            </w:r>
          </w:p>
          <w:p w:rsidR="00000000" w:rsidDel="00000000" w:rsidP="00000000" w:rsidRDefault="00000000" w:rsidRPr="00000000" w14:paraId="0000005F">
            <w:pP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· Contributos que os cidadãos podem dar para a construção da paz.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3945"/>
        </w:tabs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3945"/>
        </w:tabs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3945"/>
        </w:tabs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3945"/>
        </w:tabs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3945"/>
        </w:tabs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3945"/>
        </w:tabs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3945"/>
        </w:tabs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3945"/>
        </w:tabs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3945"/>
        </w:tabs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5610"/>
        </w:tabs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851" w:top="1102" w:left="1134" w:right="567" w:header="708" w:footer="18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493.0" w:type="dxa"/>
      <w:jc w:val="center"/>
      <w:tblLayout w:type="fixed"/>
      <w:tblLook w:val="0400"/>
    </w:tblPr>
    <w:tblGrid>
      <w:gridCol w:w="4215"/>
      <w:gridCol w:w="1872"/>
      <w:gridCol w:w="3406"/>
      <w:tblGridChange w:id="0">
        <w:tblGrid>
          <w:gridCol w:w="4215"/>
          <w:gridCol w:w="1872"/>
          <w:gridCol w:w="3406"/>
        </w:tblGrid>
      </w:tblGridChange>
    </w:tblGrid>
    <w:tr>
      <w:trPr>
        <w:cantSplit w:val="0"/>
        <w:trHeight w:val="120" w:hRule="atLeast"/>
        <w:tblHeader w:val="0"/>
      </w:trPr>
      <w:tc>
        <w:tcPr>
          <w:shd w:fill="auto" w:val="clear"/>
          <w:tcMar>
            <w:left w:w="28.0" w:type="dxa"/>
            <w:right w:w="28.0" w:type="dxa"/>
          </w:tcMar>
        </w:tcPr>
        <w:p w:rsidR="00000000" w:rsidDel="00000000" w:rsidP="00000000" w:rsidRDefault="00000000" w:rsidRPr="00000000" w14:paraId="0000007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8"/>
              <w:szCs w:val="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Avenida Padre Alírio de Mello 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3840 – 404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VAGOS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shd w:fill="auto" w:val="clear"/>
          <w:tcMar>
            <w:left w:w="28.0" w:type="dxa"/>
            <w:right w:w="28.0" w:type="dxa"/>
          </w:tcMar>
          <w:vAlign w:val="center"/>
        </w:tcPr>
        <w:p w:rsidR="00000000" w:rsidDel="00000000" w:rsidP="00000000" w:rsidRDefault="00000000" w:rsidRPr="00000000" w14:paraId="0000007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361950" cy="323850"/>
                <wp:effectExtent b="0" l="0" r="0" t="0"/>
                <wp:docPr id="5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left w:w="28.0" w:type="dxa"/>
            <w:right w:w="28.0" w:type="dxa"/>
          </w:tcMar>
        </w:tcPr>
        <w:p w:rsidR="00000000" w:rsidDel="00000000" w:rsidP="00000000" w:rsidRDefault="00000000" w:rsidRPr="00000000" w14:paraId="0000007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8"/>
              <w:szCs w:val="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Tel: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234 793 774            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20" w:hRule="atLeast"/>
        <w:tblHeader w:val="0"/>
      </w:trPr>
      <w:tc>
        <w:tcPr>
          <w:shd w:fill="auto" w:val="clear"/>
          <w:tcMar>
            <w:left w:w="28.0" w:type="dxa"/>
            <w:right w:w="28.0" w:type="dxa"/>
          </w:tcMar>
        </w:tcPr>
        <w:p w:rsidR="00000000" w:rsidDel="00000000" w:rsidP="00000000" w:rsidRDefault="00000000" w:rsidRPr="00000000" w14:paraId="0000007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auto" w:val="clear"/>
          <w:tcMar>
            <w:left w:w="28.0" w:type="dxa"/>
            <w:right w:w="28.0" w:type="dxa"/>
          </w:tcMar>
          <w:vAlign w:val="center"/>
        </w:tcPr>
        <w:p w:rsidR="00000000" w:rsidDel="00000000" w:rsidP="00000000" w:rsidRDefault="00000000" w:rsidRPr="00000000" w14:paraId="0000007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left w:w="28.0" w:type="dxa"/>
            <w:right w:w="28.0" w:type="dxa"/>
          </w:tcMar>
        </w:tcPr>
        <w:p w:rsidR="00000000" w:rsidDel="00000000" w:rsidP="00000000" w:rsidRDefault="00000000" w:rsidRPr="00000000" w14:paraId="0000007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hyperlink r:id="rId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http://www.aevagos.edu.pt</w:t>
            </w:r>
          </w:hyperlink>
          <w:hyperlink r:id="rId3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/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-299401</wp:posOffset>
          </wp:positionH>
          <wp:positionV relativeFrom="paragraph">
            <wp:posOffset>-248283</wp:posOffset>
          </wp:positionV>
          <wp:extent cx="5638800" cy="495300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4637" l="0" r="0" t="0"/>
                  <a:stretch>
                    <a:fillRect/>
                  </a:stretch>
                </pic:blipFill>
                <pic:spPr>
                  <a:xfrm>
                    <a:off x="0" y="0"/>
                    <a:ext cx="5638800" cy="4953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 w:line="259" w:lineRule="auto"/>
    </w:pPr>
    <w:rPr>
      <w:sz w:val="22"/>
      <w:szCs w:val="22"/>
      <w:lang w:eastAsia="en-US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arter"/>
    <w:uiPriority w:val="99"/>
    <w:unhideWhenUsed w:val="1"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987005"/>
  </w:style>
  <w:style w:type="paragraph" w:styleId="Rodap">
    <w:name w:val="footer"/>
    <w:basedOn w:val="Normal"/>
    <w:link w:val="RodapCarter"/>
    <w:unhideWhenUsed w:val="1"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styleId="RodapCarter" w:customStyle="1">
    <w:name w:val="Rodapé Caráter"/>
    <w:basedOn w:val="Tipodeletrapredefinidodopargrafo"/>
    <w:link w:val="Rodap"/>
    <w:rsid w:val="00987005"/>
  </w:style>
  <w:style w:type="character" w:styleId="Hiperligao">
    <w:name w:val="Hyperlink"/>
    <w:rsid w:val="0000008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00086"/>
    <w:rPr>
      <w:rFonts w:ascii="Times New Roman" w:eastAsia="Times New Roman" w:hAnsi="Times New Roman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rsid w:val="007C456F"/>
    <w:rPr>
      <w:rFonts w:cs="Mangal" w:eastAsia="SimSun"/>
      <w:sz w:val="24"/>
      <w:szCs w:val="24"/>
      <w:lang w:bidi="hi-IN" w:eastAsia="zh-CN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4"/>
      <w:szCs w:val="24"/>
    </w:rPr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http://www.aevagos.edu.pt/" TargetMode="External"/><Relationship Id="rId3" Type="http://schemas.openxmlformats.org/officeDocument/2006/relationships/hyperlink" Target="http://www.aevagos.edu.pt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RxAMaW/ex0gPAvPnaektIl+Wag==">AMUW2mXliAoM0DFozveTwYoFvy1Io9YlS6pxNM5gaUgYxPs/QCydLNYJ0jWCCy0zobgN20ud83XJzs9qGiBPJdba4imahNtkELKL0qdJC2vusMUCKabf8Mkg9KzOeeA54bSatbodnUU8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2019-09-05T11:18:00Z</dcterms:created>
  <dc:creator>Eduardo Bizarro</dc:creator>
</cp:coreProperties>
</file>